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4"/>
        <w:jc w:val="center"/>
        <w:spacing w:after="240" w:line="252" w:lineRule="auto"/>
      </w:pPr>
      <w:r>
        <w:t xml:space="preserve">Предложения по направлениям для поиска идей</w:t>
      </w:r>
      <w:r>
        <w:br/>
      </w:r>
      <w:r>
        <w:t xml:space="preserve">для форума «Сильные идеи для нового времени»</w:t>
      </w:r>
      <w:r/>
    </w:p>
    <w:p>
      <w:pPr>
        <w:pStyle w:val="628"/>
        <w:spacing w:after="120" w:line="240" w:lineRule="auto"/>
      </w:pPr>
      <w:r>
        <w:rPr>
          <w:b/>
        </w:rPr>
        <w:t xml:space="preserve">1. Основное направление: Национальная предпринимательская инициатива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1. «Иркутская полка» в торговых сетях</w:t>
      </w:r>
      <w:r/>
    </w:p>
    <w:p>
      <w:pPr>
        <w:ind w:left="397"/>
        <w:spacing w:after="100" w:line="252" w:lineRule="auto"/>
      </w:pPr>
      <w:r>
        <w:t xml:space="preserve">Единый региональный проект по продвижению товаров местных производителей в магазинах, торговых сетях, маркетплейсах, туристических точках и объектах HoReCa.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2. Цифровой каталог местных поставщиков Иркутской области</w:t>
      </w:r>
      <w:r/>
    </w:p>
    <w:p>
      <w:pPr>
        <w:ind w:left="397"/>
        <w:spacing w:after="100" w:line="252" w:lineRule="auto"/>
      </w:pPr>
      <w:r>
        <w:t xml:space="preserve">Платформа, где местные производители, фермеры, ремесленники, пищевые бренды и поставщики услуг могут быть найдены торговыми сетями, ресторанами, гостиницами и муниципалитетами.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3. Маршрут «от малого производителя до полки»</w:t>
      </w:r>
      <w:r/>
    </w:p>
    <w:p>
      <w:pPr>
        <w:ind w:left="397"/>
        <w:spacing w:after="100" w:line="252" w:lineRule="auto"/>
      </w:pPr>
      <w:r>
        <w:t xml:space="preserve">Практический сервис сопровождения: упаковка, маркировка, сертификация, штрихкодирование, выход в торговые сети, на маркетплейсы и участие в конкурсе «Знай наших».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4. Микропроизводства в муниципалитетах</w:t>
      </w:r>
      <w:r/>
    </w:p>
    <w:p>
      <w:pPr>
        <w:ind w:left="397"/>
        <w:spacing w:after="100" w:line="252" w:lineRule="auto"/>
      </w:pPr>
      <w:r>
        <w:t xml:space="preserve">Малые пищевые цеха, фасовка дикоросов, переработка ягод, трав, рыбы, молочной продукции, меда, ореха и иных местных продуктов.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5. Мобильные торговые и производственные модули для северных и отдаленных территорий</w:t>
      </w:r>
      <w:r/>
    </w:p>
    <w:p>
      <w:pPr>
        <w:ind w:left="397"/>
        <w:spacing w:after="100" w:line="252" w:lineRule="auto"/>
      </w:pPr>
      <w:r>
        <w:t xml:space="preserve">Формат «мобильная лавка / мобильный цех / автолавка нового поколения» для территорий со слабой торговой инфраструктурой.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6. Региональный стандарт ярмарок и рынков нового типа</w:t>
      </w:r>
      <w:r/>
    </w:p>
    <w:p>
      <w:pPr>
        <w:ind w:left="397"/>
        <w:spacing w:after="100" w:line="252" w:lineRule="auto"/>
      </w:pPr>
      <w:r>
        <w:t xml:space="preserve">Благоустроенная площадка: местные продукты, ремесла, гастрономия, семейный досуг, туристический потенциал.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7. Поддержка национальных и региональных брендов Приангарья</w:t>
      </w:r>
      <w:r/>
    </w:p>
    <w:p>
      <w:pPr>
        <w:ind w:left="397"/>
        <w:spacing w:after="100" w:line="252" w:lineRule="auto"/>
      </w:pPr>
      <w:r>
        <w:t xml:space="preserve">Байкальская тематика, сибирская кухня, дикоросы, чайные сборы, кедровая продукция, сувениры, ремесла, местные продукты питания.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8. Финансовые инструменты для малого торгового бизнеса</w:t>
      </w:r>
      <w:r/>
    </w:p>
    <w:p>
      <w:pPr>
        <w:ind w:left="397"/>
        <w:spacing w:after="100" w:line="252" w:lineRule="auto"/>
      </w:pPr>
      <w:r>
        <w:t xml:space="preserve">Мини-гранты, льготные займы, гарантийные продукты для выхода на маркетплейсы, обновления оборудования, холодильников, кассовой техники и упаковки.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9. Цифровой сервис для предпринимателей потребительского рынка</w:t>
      </w:r>
      <w:r/>
    </w:p>
    <w:p>
      <w:pPr>
        <w:ind w:left="397"/>
        <w:spacing w:after="100" w:line="252" w:lineRule="auto"/>
      </w:pPr>
      <w:r>
        <w:t xml:space="preserve">Один вход: меры поддержки, требования, лицензии, уведомления, шаблоны документов, чек-листы, календарь проверок и обучений.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10. Модель «магазин шаговой доступности в малом населенном пункте»</w:t>
      </w:r>
      <w:r/>
    </w:p>
    <w:p>
      <w:pPr>
        <w:ind w:left="397"/>
        <w:spacing w:after="100" w:line="252" w:lineRule="auto"/>
      </w:pPr>
      <w:r>
        <w:t xml:space="preserve">Решение для сел и малых городов: сохранение торговой точки, обеспечение базового ассортимента и логистики.</w:t>
      </w:r>
      <w:r/>
    </w:p>
    <w:p>
      <w:pPr>
        <w:pStyle w:val="628"/>
        <w:spacing w:after="120" w:line="240" w:lineRule="auto"/>
      </w:pPr>
      <w:r>
        <w:rPr>
          <w:b/>
        </w:rPr>
        <w:t xml:space="preserve">2. Дополнительный трек: Национальная социальная инициатива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1. Доступная торговля в малых населенных пунктах</w:t>
      </w:r>
      <w:r/>
    </w:p>
    <w:p>
      <w:pPr>
        <w:ind w:left="397"/>
        <w:spacing w:after="100" w:line="252" w:lineRule="auto"/>
      </w:pPr>
      <w:r>
        <w:t xml:space="preserve">Обеспечение жителей отдаленных территорий базовыми товарами первой необходимости через автолавки, кооперацию и субсидирование логистики.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2. Социальная полка / социальная корзина Иркутской области</w:t>
      </w:r>
      <w:r/>
    </w:p>
    <w:p>
      <w:pPr>
        <w:ind w:left="397"/>
        <w:spacing w:after="100" w:line="252" w:lineRule="auto"/>
      </w:pPr>
      <w:r>
        <w:t xml:space="preserve">Добровольный проект с торговыми сетями: набор товаров по доступной цене для семей с детьми, пожилых, многодетных, участников СВО и членов их семей.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3. Потребительская грамотность для семей и пожилых граждан</w:t>
      </w:r>
      <w:r/>
    </w:p>
    <w:p>
      <w:pPr>
        <w:ind w:left="397"/>
        <w:spacing w:after="100" w:line="252" w:lineRule="auto"/>
      </w:pPr>
      <w:r>
        <w:t xml:space="preserve">Простые инструкции: как не стать жертвой навязанных услуг, кредитов, онлайн-мошенничества и недобросовестной торговли.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4. Комфортная потребительская среда для людей с инвалидностью</w:t>
      </w:r>
      <w:r/>
    </w:p>
    <w:p>
      <w:pPr>
        <w:ind w:left="397"/>
        <w:spacing w:after="100" w:line="252" w:lineRule="auto"/>
      </w:pPr>
      <w:r>
        <w:t xml:space="preserve">Доступность магазинов, рынков, кафе, аптек, бытовых услуг; рейтинг доступности объектов потребительского рынка.</w:t>
      </w:r>
      <w:r/>
    </w:p>
    <w:p>
      <w:pPr>
        <w:pStyle w:val="628"/>
        <w:spacing w:after="120" w:line="240" w:lineRule="auto"/>
      </w:pPr>
      <w:r>
        <w:rPr>
          <w:b/>
        </w:rPr>
        <w:t xml:space="preserve">3. Дополнительный трек: Национальная технологическая инициатива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1. ИИ-аналитика потребительского рынка региона</w:t>
      </w:r>
      <w:r/>
    </w:p>
    <w:p>
      <w:pPr>
        <w:ind w:left="397"/>
        <w:spacing w:after="100" w:line="252" w:lineRule="auto"/>
      </w:pPr>
      <w:r>
        <w:t xml:space="preserve">Система отслеживает пустующие ниши, цены, доступность товаров и обеспеченность торговыми объектами в муниципалитетах.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2. Цифровая карта торговли Иркутской области</w:t>
      </w:r>
      <w:r/>
    </w:p>
    <w:p>
      <w:pPr>
        <w:ind w:left="397"/>
        <w:spacing w:after="100" w:line="252" w:lineRule="auto"/>
      </w:pPr>
      <w:r>
        <w:t xml:space="preserve">Магазины, рынки, ярмарки, автолавки, объекты общественного питания, местные производители, точки с региональной продукцией.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3. Сервис «умная ярмарка»</w:t>
      </w:r>
      <w:r/>
    </w:p>
    <w:p>
      <w:pPr>
        <w:ind w:left="397"/>
        <w:spacing w:after="100" w:line="252" w:lineRule="auto"/>
      </w:pPr>
      <w:r>
        <w:t xml:space="preserve">Онлайн-заявки для участников, бронирование мест, электронный каталог товаров, QR-навигация, обратная связь от покупателей.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4. Цифровой помощник для предпринимателя</w:t>
      </w:r>
      <w:r/>
    </w:p>
    <w:p>
      <w:pPr>
        <w:ind w:left="397"/>
        <w:spacing w:after="100" w:line="252" w:lineRule="auto"/>
      </w:pPr>
      <w:r>
        <w:t xml:space="preserve">Чат-бот по требованиям торговли, лицензирования, маркировки, защите прав потребителей и выходу на маркетплейсы.</w:t>
      </w:r>
      <w:r/>
    </w:p>
    <w:p>
      <w:pPr>
        <w:pStyle w:val="628"/>
        <w:spacing w:after="120" w:line="240" w:lineRule="auto"/>
      </w:pPr>
      <w:r>
        <w:rPr>
          <w:b/>
        </w:rPr>
        <w:t xml:space="preserve">4. Дополнительный трек: Экологическое и климатическое направление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1. Ярмарка без лишней упаковки</w:t>
      </w:r>
      <w:r/>
    </w:p>
    <w:p>
      <w:pPr>
        <w:ind w:left="397"/>
        <w:spacing w:after="100" w:line="252" w:lineRule="auto"/>
      </w:pPr>
      <w:r>
        <w:t xml:space="preserve">Пилотные экологичные ярмарки: многоразовая тара, раздельный сбор отходов, местные продукты, сокращение пластика.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2. Зеленый стандарт для торговых объектов</w:t>
      </w:r>
      <w:r/>
    </w:p>
    <w:p>
      <w:pPr>
        <w:ind w:left="397"/>
        <w:spacing w:after="100" w:line="252" w:lineRule="auto"/>
      </w:pPr>
      <w:r>
        <w:t xml:space="preserve">Добровольный рейтинг магазинов и кафе: энергосбережение, отказ от избыточной упаковки, локальные поставщики, переработка отходов.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3. Локальный продукт — короткая логистика</w:t>
      </w:r>
      <w:r/>
    </w:p>
    <w:p>
      <w:pPr>
        <w:ind w:left="397"/>
        <w:spacing w:after="100" w:line="252" w:lineRule="auto"/>
      </w:pPr>
      <w:r>
        <w:t xml:space="preserve">Продвижение местных товаров как способ сокращения транспортного следа и поддержки экономики муниципалитетов.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4. Система сбора вторсырья через торговые точки</w:t>
      </w:r>
      <w:r/>
    </w:p>
    <w:p>
      <w:pPr>
        <w:ind w:left="397"/>
        <w:spacing w:after="100" w:line="252" w:lineRule="auto"/>
      </w:pPr>
      <w:r>
        <w:t xml:space="preserve">Магазины как точки приема батареек, пластика, текстиля и упаковки.</w:t>
      </w:r>
      <w:r/>
    </w:p>
    <w:p>
      <w:pPr>
        <w:pStyle w:val="628"/>
        <w:spacing w:after="120" w:line="240" w:lineRule="auto"/>
      </w:pPr>
      <w:r>
        <w:rPr>
          <w:b/>
        </w:rPr>
        <w:t xml:space="preserve">5. Дополнительный трек: Национальная кадровая инициатива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1. Школа малого торгового предпринимателя</w:t>
      </w:r>
      <w:r/>
    </w:p>
    <w:p>
      <w:pPr>
        <w:ind w:left="397"/>
        <w:spacing w:after="100" w:line="252" w:lineRule="auto"/>
      </w:pPr>
      <w:r>
        <w:t xml:space="preserve">Короткие практические модули: открыть магазин, выйти на ярмарку, продавать на маркетплейсе, оформить документы, работать с покупателем.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2. Кадры для местных брендов и торговли</w:t>
      </w:r>
      <w:r/>
    </w:p>
    <w:p>
      <w:pPr>
        <w:ind w:left="397"/>
        <w:spacing w:after="100" w:line="252" w:lineRule="auto"/>
      </w:pPr>
      <w:r>
        <w:t xml:space="preserve">Обучение продавцов, администраторов, упаковщиков, маркетологов, специалистов по маркетплейсам.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3. Молодежное предпринимательство в сфере локальных продуктов</w:t>
      </w:r>
      <w:r/>
    </w:p>
    <w:p>
      <w:pPr>
        <w:ind w:left="397"/>
        <w:spacing w:after="100" w:line="252" w:lineRule="auto"/>
      </w:pPr>
      <w:r>
        <w:t xml:space="preserve">Студенты и молодежь запускают малые бренды: еда, ремесла, сувениры, сервисы, локальные продукты.</w:t>
      </w:r>
      <w:r/>
    </w:p>
    <w:p>
      <w:pPr>
        <w:ind w:left="170" w:hanging="170"/>
        <w:spacing w:after="40" w:line="252" w:lineRule="auto"/>
      </w:pPr>
      <w:r>
        <w:rPr>
          <w:b/>
        </w:rPr>
        <w:t xml:space="preserve">4. Переобучение 50+ для работы в торговле и сервисе</w:t>
      </w:r>
      <w:r/>
    </w:p>
    <w:p>
      <w:pPr>
        <w:ind w:left="397"/>
        <w:spacing w:after="100" w:line="252" w:lineRule="auto"/>
      </w:pPr>
      <w:r>
        <w:t xml:space="preserve">Новая карьера в малом бизнесе: администратор магазина, специалист пункта выдачи заказов, продавец-консультант, оператор маркетплейса.</w:t>
      </w:r>
      <w:r/>
    </w:p>
    <w:sectPr>
      <w:footnotePr/>
      <w:endnotePr/>
      <w:type w:val="nextPage"/>
      <w:pgSz w:w="12240" w:h="15840" w:orient="portrait"/>
      <w:pgMar w:top="1134" w:right="850" w:bottom="1134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63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62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60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5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5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677"/>
    <w:link w:val="626"/>
    <w:uiPriority w:val="99"/>
  </w:style>
  <w:style w:type="table" w:styleId="49">
    <w:name w:val="Table Grid Light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7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7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rPr>
      <w:rFonts w:ascii="Times New Roman" w:hAnsi="Times New Roman" w:eastAsia="Times New Roman"/>
      <w:sz w:val="28"/>
    </w:rPr>
  </w:style>
  <w:style w:type="paragraph" w:styleId="624">
    <w:name w:val="Header"/>
    <w:basedOn w:val="623"/>
    <w:link w:val="625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25" w:customStyle="1">
    <w:name w:val="Header Char"/>
    <w:basedOn w:val="637"/>
    <w:link w:val="624"/>
    <w:uiPriority w:val="99"/>
  </w:style>
  <w:style w:type="paragraph" w:styleId="626">
    <w:name w:val="Footer"/>
    <w:basedOn w:val="623"/>
    <w:link w:val="627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27" w:customStyle="1">
    <w:name w:val="Footer Char"/>
    <w:basedOn w:val="637"/>
    <w:link w:val="626"/>
    <w:uiPriority w:val="99"/>
  </w:style>
  <w:style w:type="paragraph" w:styleId="628">
    <w:name w:val="Heading 1"/>
    <w:basedOn w:val="623"/>
    <w:next w:val="623"/>
    <w:link w:val="641"/>
    <w:uiPriority w:val="9"/>
    <w:qFormat/>
    <w:pPr>
      <w:keepLines/>
      <w:keepNext/>
      <w:spacing w:before="480" w:after="0"/>
      <w:outlineLvl w:val="0"/>
    </w:pPr>
    <w:rPr>
      <w:rFonts w:ascii="Times New Roman" w:hAnsi="Times New Roman" w:eastAsia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29">
    <w:name w:val="Heading 2"/>
    <w:basedOn w:val="623"/>
    <w:next w:val="623"/>
    <w:link w:val="642"/>
    <w:uiPriority w:val="9"/>
    <w:unhideWhenUsed/>
    <w:qFormat/>
    <w:pPr>
      <w:keepLines/>
      <w:keepNext/>
      <w:spacing w:before="200" w:after="0"/>
      <w:outlineLvl w:val="1"/>
    </w:pPr>
    <w:rPr>
      <w:rFonts w:ascii="Times New Roman" w:hAnsi="Times New Roman" w:eastAsia="Times New Roman" w:asciiTheme="majorHAnsi" w:hAnsiTheme="majorHAnsi" w:eastAsiaTheme="majorEastAsia" w:cstheme="majorBidi"/>
      <w:b/>
      <w:bCs/>
      <w:color w:val="4f81bd" w:themeColor="accent1"/>
      <w:sz w:val="28"/>
      <w:szCs w:val="26"/>
    </w:rPr>
  </w:style>
  <w:style w:type="paragraph" w:styleId="630">
    <w:name w:val="Heading 3"/>
    <w:basedOn w:val="623"/>
    <w:next w:val="623"/>
    <w:link w:val="643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31">
    <w:name w:val="Heading 4"/>
    <w:basedOn w:val="623"/>
    <w:next w:val="623"/>
    <w:link w:val="671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32">
    <w:name w:val="Heading 5"/>
    <w:basedOn w:val="623"/>
    <w:next w:val="623"/>
    <w:link w:val="672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33">
    <w:name w:val="Heading 6"/>
    <w:basedOn w:val="623"/>
    <w:next w:val="623"/>
    <w:link w:val="673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34">
    <w:name w:val="Heading 7"/>
    <w:basedOn w:val="623"/>
    <w:next w:val="623"/>
    <w:link w:val="674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35">
    <w:name w:val="Heading 8"/>
    <w:basedOn w:val="623"/>
    <w:next w:val="623"/>
    <w:link w:val="675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36">
    <w:name w:val="Heading 9"/>
    <w:basedOn w:val="623"/>
    <w:next w:val="623"/>
    <w:link w:val="676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37" w:default="1">
    <w:name w:val="Default Paragraph Font"/>
    <w:uiPriority w:val="1"/>
    <w:semiHidden/>
    <w:unhideWhenUsed/>
  </w:style>
  <w:style w:type="table" w:styleId="6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9" w:default="1">
    <w:name w:val="No List"/>
    <w:uiPriority w:val="99"/>
    <w:semiHidden/>
    <w:unhideWhenUsed/>
  </w:style>
  <w:style w:type="paragraph" w:styleId="640">
    <w:name w:val="No Spacing"/>
    <w:uiPriority w:val="1"/>
    <w:qFormat/>
    <w:pPr>
      <w:spacing w:after="0" w:line="240" w:lineRule="auto"/>
    </w:pPr>
  </w:style>
  <w:style w:type="character" w:styleId="641" w:customStyle="1">
    <w:name w:val="Heading 1 Char"/>
    <w:basedOn w:val="637"/>
    <w:link w:val="62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42" w:customStyle="1">
    <w:name w:val="Heading 2 Char"/>
    <w:basedOn w:val="637"/>
    <w:link w:val="629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43" w:customStyle="1">
    <w:name w:val="Heading 3 Char"/>
    <w:basedOn w:val="637"/>
    <w:link w:val="630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44">
    <w:name w:val="Title"/>
    <w:basedOn w:val="623"/>
    <w:next w:val="623"/>
    <w:link w:val="645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="Times New Roman" w:hAnsi="Times New Roman" w:eastAsia="Times New Roman" w:asciiTheme="majorHAnsi" w:hAnsiTheme="majorHAnsi" w:eastAsiaTheme="majorEastAsia" w:cstheme="majorBidi"/>
      <w:b/>
      <w:color w:val="17365d" w:themeColor="text2" w:themeShade="BF"/>
      <w:spacing w:val="5"/>
      <w:sz w:val="32"/>
      <w:szCs w:val="52"/>
    </w:rPr>
  </w:style>
  <w:style w:type="character" w:styleId="645" w:customStyle="1">
    <w:name w:val="Title Char"/>
    <w:basedOn w:val="637"/>
    <w:link w:val="644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46">
    <w:name w:val="Subtitle"/>
    <w:basedOn w:val="623"/>
    <w:next w:val="623"/>
    <w:link w:val="647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47" w:customStyle="1">
    <w:name w:val="Subtitle Char"/>
    <w:basedOn w:val="637"/>
    <w:link w:val="64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48">
    <w:name w:val="List Paragraph"/>
    <w:basedOn w:val="623"/>
    <w:uiPriority w:val="34"/>
    <w:qFormat/>
    <w:pPr>
      <w:contextualSpacing/>
      <w:ind w:left="720"/>
    </w:pPr>
    <w:rPr>
      <w:rFonts w:ascii="Times New Roman" w:hAnsi="Times New Roman" w:eastAsia="Times New Roman"/>
    </w:rPr>
  </w:style>
  <w:style w:type="paragraph" w:styleId="649">
    <w:name w:val="Body Text"/>
    <w:basedOn w:val="623"/>
    <w:link w:val="650"/>
    <w:uiPriority w:val="99"/>
    <w:unhideWhenUsed/>
    <w:pPr>
      <w:spacing w:after="120"/>
    </w:pPr>
  </w:style>
  <w:style w:type="character" w:styleId="650" w:customStyle="1">
    <w:name w:val="Body Text Char"/>
    <w:basedOn w:val="637"/>
    <w:link w:val="649"/>
    <w:uiPriority w:val="99"/>
  </w:style>
  <w:style w:type="paragraph" w:styleId="651">
    <w:name w:val="Body Text 2"/>
    <w:basedOn w:val="623"/>
    <w:link w:val="652"/>
    <w:uiPriority w:val="99"/>
    <w:unhideWhenUsed/>
    <w:pPr>
      <w:spacing w:after="120" w:line="480" w:lineRule="auto"/>
    </w:pPr>
  </w:style>
  <w:style w:type="character" w:styleId="652" w:customStyle="1">
    <w:name w:val="Body Text 2 Char"/>
    <w:basedOn w:val="637"/>
    <w:link w:val="651"/>
    <w:uiPriority w:val="99"/>
  </w:style>
  <w:style w:type="paragraph" w:styleId="653">
    <w:name w:val="Body Text 3"/>
    <w:basedOn w:val="623"/>
    <w:link w:val="654"/>
    <w:uiPriority w:val="99"/>
    <w:unhideWhenUsed/>
    <w:pPr>
      <w:spacing w:after="120"/>
    </w:pPr>
    <w:rPr>
      <w:sz w:val="16"/>
      <w:szCs w:val="16"/>
    </w:rPr>
  </w:style>
  <w:style w:type="character" w:styleId="654" w:customStyle="1">
    <w:name w:val="Body Text 3 Char"/>
    <w:basedOn w:val="637"/>
    <w:link w:val="653"/>
    <w:uiPriority w:val="99"/>
    <w:rPr>
      <w:sz w:val="16"/>
      <w:szCs w:val="16"/>
    </w:rPr>
  </w:style>
  <w:style w:type="paragraph" w:styleId="655">
    <w:name w:val="List"/>
    <w:basedOn w:val="623"/>
    <w:uiPriority w:val="99"/>
    <w:unhideWhenUsed/>
    <w:pPr>
      <w:contextualSpacing/>
      <w:ind w:left="360" w:hanging="360"/>
    </w:pPr>
  </w:style>
  <w:style w:type="paragraph" w:styleId="656">
    <w:name w:val="List 2"/>
    <w:basedOn w:val="623"/>
    <w:uiPriority w:val="99"/>
    <w:unhideWhenUsed/>
    <w:pPr>
      <w:contextualSpacing/>
      <w:ind w:left="720" w:hanging="360"/>
    </w:pPr>
  </w:style>
  <w:style w:type="paragraph" w:styleId="657">
    <w:name w:val="List 3"/>
    <w:basedOn w:val="623"/>
    <w:uiPriority w:val="99"/>
    <w:unhideWhenUsed/>
    <w:pPr>
      <w:contextualSpacing/>
      <w:ind w:left="1080" w:hanging="360"/>
    </w:pPr>
  </w:style>
  <w:style w:type="paragraph" w:styleId="658">
    <w:name w:val="List Bullet"/>
    <w:basedOn w:val="623"/>
    <w:uiPriority w:val="99"/>
    <w:unhideWhenUsed/>
    <w:pPr>
      <w:numPr>
        <w:numId w:val="1"/>
      </w:numPr>
      <w:contextualSpacing/>
    </w:pPr>
  </w:style>
  <w:style w:type="paragraph" w:styleId="659">
    <w:name w:val="List Bullet 2"/>
    <w:basedOn w:val="623"/>
    <w:uiPriority w:val="99"/>
    <w:unhideWhenUsed/>
    <w:pPr>
      <w:numPr>
        <w:numId w:val="2"/>
      </w:numPr>
      <w:contextualSpacing/>
    </w:pPr>
  </w:style>
  <w:style w:type="paragraph" w:styleId="660">
    <w:name w:val="List Bullet 3"/>
    <w:basedOn w:val="623"/>
    <w:uiPriority w:val="99"/>
    <w:unhideWhenUsed/>
    <w:pPr>
      <w:numPr>
        <w:numId w:val="3"/>
      </w:numPr>
      <w:contextualSpacing/>
    </w:pPr>
  </w:style>
  <w:style w:type="paragraph" w:styleId="661">
    <w:name w:val="List Number"/>
    <w:basedOn w:val="623"/>
    <w:uiPriority w:val="99"/>
    <w:unhideWhenUsed/>
    <w:pPr>
      <w:numPr>
        <w:numId w:val="5"/>
      </w:numPr>
      <w:contextualSpacing/>
    </w:pPr>
  </w:style>
  <w:style w:type="paragraph" w:styleId="662">
    <w:name w:val="List Number 2"/>
    <w:basedOn w:val="623"/>
    <w:uiPriority w:val="99"/>
    <w:unhideWhenUsed/>
    <w:pPr>
      <w:numPr>
        <w:numId w:val="6"/>
      </w:numPr>
      <w:contextualSpacing/>
    </w:pPr>
  </w:style>
  <w:style w:type="paragraph" w:styleId="663">
    <w:name w:val="List Number 3"/>
    <w:basedOn w:val="623"/>
    <w:uiPriority w:val="99"/>
    <w:unhideWhenUsed/>
    <w:pPr>
      <w:numPr>
        <w:numId w:val="7"/>
      </w:numPr>
      <w:contextualSpacing/>
    </w:pPr>
  </w:style>
  <w:style w:type="paragraph" w:styleId="664">
    <w:name w:val="List Continue"/>
    <w:basedOn w:val="623"/>
    <w:uiPriority w:val="99"/>
    <w:unhideWhenUsed/>
    <w:pPr>
      <w:contextualSpacing/>
      <w:ind w:left="360"/>
      <w:spacing w:after="120"/>
    </w:pPr>
  </w:style>
  <w:style w:type="paragraph" w:styleId="665">
    <w:name w:val="List Continue 2"/>
    <w:basedOn w:val="623"/>
    <w:uiPriority w:val="99"/>
    <w:unhideWhenUsed/>
    <w:pPr>
      <w:contextualSpacing/>
      <w:ind w:left="720"/>
      <w:spacing w:after="120"/>
    </w:pPr>
  </w:style>
  <w:style w:type="paragraph" w:styleId="666">
    <w:name w:val="List Continue 3"/>
    <w:basedOn w:val="623"/>
    <w:uiPriority w:val="99"/>
    <w:unhideWhenUsed/>
    <w:pPr>
      <w:contextualSpacing/>
      <w:ind w:left="1080"/>
      <w:spacing w:after="120"/>
    </w:pPr>
  </w:style>
  <w:style w:type="paragraph" w:styleId="667">
    <w:name w:val="macro"/>
    <w:link w:val="668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68" w:customStyle="1">
    <w:name w:val="Macro Text Char"/>
    <w:basedOn w:val="637"/>
    <w:link w:val="667"/>
    <w:uiPriority w:val="99"/>
    <w:rPr>
      <w:rFonts w:ascii="Courier" w:hAnsi="Courier"/>
      <w:sz w:val="20"/>
      <w:szCs w:val="20"/>
    </w:rPr>
  </w:style>
  <w:style w:type="paragraph" w:styleId="669">
    <w:name w:val="Quote"/>
    <w:basedOn w:val="623"/>
    <w:next w:val="623"/>
    <w:link w:val="670"/>
    <w:uiPriority w:val="29"/>
    <w:qFormat/>
    <w:rPr>
      <w:i/>
      <w:iCs/>
      <w:color w:val="000000" w:themeColor="text1"/>
    </w:rPr>
  </w:style>
  <w:style w:type="character" w:styleId="670" w:customStyle="1">
    <w:name w:val="Quote Char"/>
    <w:basedOn w:val="637"/>
    <w:link w:val="669"/>
    <w:uiPriority w:val="29"/>
    <w:rPr>
      <w:i/>
      <w:iCs/>
      <w:color w:val="000000" w:themeColor="text1"/>
    </w:rPr>
  </w:style>
  <w:style w:type="character" w:styleId="671" w:customStyle="1">
    <w:name w:val="Heading 4 Char"/>
    <w:basedOn w:val="637"/>
    <w:link w:val="631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72" w:customStyle="1">
    <w:name w:val="Heading 5 Char"/>
    <w:basedOn w:val="637"/>
    <w:link w:val="632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73" w:customStyle="1">
    <w:name w:val="Heading 6 Char"/>
    <w:basedOn w:val="637"/>
    <w:link w:val="633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74" w:customStyle="1">
    <w:name w:val="Heading 7 Char"/>
    <w:basedOn w:val="637"/>
    <w:link w:val="634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75" w:customStyle="1">
    <w:name w:val="Heading 8 Char"/>
    <w:basedOn w:val="637"/>
    <w:link w:val="635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76" w:customStyle="1">
    <w:name w:val="Heading 9 Char"/>
    <w:basedOn w:val="637"/>
    <w:link w:val="636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77">
    <w:name w:val="Caption"/>
    <w:basedOn w:val="623"/>
    <w:next w:val="623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78">
    <w:name w:val="Strong"/>
    <w:basedOn w:val="637"/>
    <w:uiPriority w:val="22"/>
    <w:qFormat/>
    <w:rPr>
      <w:b/>
      <w:bCs/>
    </w:rPr>
  </w:style>
  <w:style w:type="character" w:styleId="679">
    <w:name w:val="Emphasis"/>
    <w:basedOn w:val="637"/>
    <w:uiPriority w:val="20"/>
    <w:qFormat/>
    <w:rPr>
      <w:i/>
      <w:iCs/>
    </w:rPr>
  </w:style>
  <w:style w:type="paragraph" w:styleId="680">
    <w:name w:val="Intense Quote"/>
    <w:basedOn w:val="623"/>
    <w:next w:val="623"/>
    <w:link w:val="681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681" w:customStyle="1">
    <w:name w:val="Intense Quote Char"/>
    <w:basedOn w:val="637"/>
    <w:link w:val="680"/>
    <w:uiPriority w:val="30"/>
    <w:rPr>
      <w:b/>
      <w:bCs/>
      <w:i/>
      <w:iCs/>
      <w:color w:val="4f81bd" w:themeColor="accent1"/>
    </w:rPr>
  </w:style>
  <w:style w:type="character" w:styleId="682">
    <w:name w:val="Subtle Emphasis"/>
    <w:basedOn w:val="637"/>
    <w:uiPriority w:val="19"/>
    <w:qFormat/>
    <w:rPr>
      <w:i/>
      <w:iCs/>
      <w:color w:val="808080" w:themeColor="text1" w:themeTint="7F"/>
    </w:rPr>
  </w:style>
  <w:style w:type="character" w:styleId="683">
    <w:name w:val="Intense Emphasis"/>
    <w:basedOn w:val="637"/>
    <w:uiPriority w:val="21"/>
    <w:qFormat/>
    <w:rPr>
      <w:b/>
      <w:bCs/>
      <w:i/>
      <w:iCs/>
      <w:color w:val="4f81bd" w:themeColor="accent1"/>
    </w:rPr>
  </w:style>
  <w:style w:type="character" w:styleId="684">
    <w:name w:val="Subtle Reference"/>
    <w:basedOn w:val="637"/>
    <w:uiPriority w:val="31"/>
    <w:qFormat/>
    <w:rPr>
      <w:smallCaps/>
      <w:color w:val="c0504d" w:themeColor="accent2"/>
      <w:u w:val="single"/>
    </w:rPr>
  </w:style>
  <w:style w:type="character" w:styleId="685">
    <w:name w:val="Intense Reference"/>
    <w:basedOn w:val="637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686">
    <w:name w:val="Book Title"/>
    <w:basedOn w:val="637"/>
    <w:uiPriority w:val="33"/>
    <w:qFormat/>
    <w:rPr>
      <w:b/>
      <w:bCs/>
      <w:smallCaps/>
      <w:spacing w:val="5"/>
    </w:rPr>
  </w:style>
  <w:style w:type="paragraph" w:styleId="687">
    <w:name w:val="TOC Heading"/>
    <w:basedOn w:val="628"/>
    <w:next w:val="623"/>
    <w:uiPriority w:val="39"/>
    <w:semiHidden/>
    <w:unhideWhenUsed/>
    <w:qFormat/>
    <w:pPr>
      <w:outlineLvl w:val="9"/>
    </w:pPr>
  </w:style>
  <w:style w:type="table" w:styleId="688">
    <w:name w:val="Table Grid"/>
    <w:basedOn w:val="6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Light Shading"/>
    <w:basedOn w:val="638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0">
    <w:name w:val="Light Shading Accent 1"/>
    <w:basedOn w:val="638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1">
    <w:name w:val="Light Shading Accent 2"/>
    <w:basedOn w:val="638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2">
    <w:name w:val="Light Shading Accent 3"/>
    <w:basedOn w:val="638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3">
    <w:name w:val="Light Shading Accent 4"/>
    <w:basedOn w:val="638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4">
    <w:name w:val="Light Shading Accent 5"/>
    <w:basedOn w:val="638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5">
    <w:name w:val="Light Shading Accent 6"/>
    <w:basedOn w:val="638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696">
    <w:name w:val="Light List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697">
    <w:name w:val="Light List Accent 1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698">
    <w:name w:val="Light List Accent 2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699">
    <w:name w:val="Light List Accent 3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00">
    <w:name w:val="Light List Accent 4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01">
    <w:name w:val="Light List Accent 5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02">
    <w:name w:val="Light List Accent 6"/>
    <w:basedOn w:val="638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03">
    <w:name w:val="Light Grid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one" w:color="000000" w:sz="4" w:space="0"/>
          <w:insideV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one" w:color="000000" w:sz="4" w:space="0"/>
          <w:insideV w:val="single" w:color="000000" w:themeColor="text1" w:sz="8" w:space="0"/>
        </w:tcBorders>
      </w:tcPr>
    </w:tblStylePr>
  </w:style>
  <w:style w:type="table" w:styleId="704">
    <w:name w:val="Light Grid Accent 1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one" w:color="000000" w:sz="4" w:space="0"/>
          <w:insideV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one" w:color="000000" w:sz="4" w:space="0"/>
          <w:insideV w:val="single" w:color="4F81BD" w:themeColor="accent1" w:sz="8" w:space="0"/>
        </w:tcBorders>
      </w:tcPr>
    </w:tblStylePr>
  </w:style>
  <w:style w:type="table" w:styleId="705">
    <w:name w:val="Light Grid Accent 2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one" w:color="000000" w:sz="4" w:space="0"/>
          <w:insideV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one" w:color="000000" w:sz="4" w:space="0"/>
          <w:insideV w:val="single" w:color="C0504D" w:themeColor="accent2" w:sz="8" w:space="0"/>
        </w:tcBorders>
      </w:tcPr>
    </w:tblStylePr>
  </w:style>
  <w:style w:type="table" w:styleId="706">
    <w:name w:val="Light Grid Accent 3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one" w:color="000000" w:sz="4" w:space="0"/>
          <w:insideV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one" w:color="000000" w:sz="4" w:space="0"/>
          <w:insideV w:val="single" w:color="9BBB59" w:themeColor="accent3" w:sz="8" w:space="0"/>
        </w:tcBorders>
      </w:tcPr>
    </w:tblStylePr>
  </w:style>
  <w:style w:type="table" w:styleId="707">
    <w:name w:val="Light Grid Accent 4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one" w:color="000000" w:sz="4" w:space="0"/>
          <w:insideV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one" w:color="000000" w:sz="4" w:space="0"/>
          <w:insideV w:val="single" w:color="8064A2" w:themeColor="accent4" w:sz="8" w:space="0"/>
        </w:tcBorders>
      </w:tcPr>
    </w:tblStylePr>
  </w:style>
  <w:style w:type="table" w:styleId="708">
    <w:name w:val="Light Grid Accent 5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one" w:color="000000" w:sz="4" w:space="0"/>
          <w:insideV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one" w:color="000000" w:sz="4" w:space="0"/>
          <w:insideV w:val="single" w:color="4BACC6" w:themeColor="accent5" w:sz="8" w:space="0"/>
        </w:tcBorders>
      </w:tcPr>
    </w:tblStylePr>
  </w:style>
  <w:style w:type="table" w:styleId="709">
    <w:name w:val="Light Grid Accent 6"/>
    <w:basedOn w:val="638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one" w:color="000000" w:sz="4" w:space="0"/>
          <w:insideV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one" w:color="000000" w:sz="4" w:space="0"/>
          <w:insideV w:val="single" w:color="F79646" w:themeColor="accent6" w:sz="8" w:space="0"/>
        </w:tcBorders>
      </w:tcPr>
    </w:tblStylePr>
  </w:style>
  <w:style w:type="table" w:styleId="710">
    <w:name w:val="Medium Shading 1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c0c0c0" w:themeFill="text1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1">
    <w:name w:val="Medium Shading 1 Accent 1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2">
    <w:name w:val="Medium Shading 1 Accent 2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fd3d2" w:themeFill="accent2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3">
    <w:name w:val="Medium Shading 1 Accent 3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4">
    <w:name w:val="Medium Shading 1 Accent 4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5">
    <w:name w:val="Medium Shading 1 Accent 5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2eaf1" w:themeFill="accent5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6">
    <w:name w:val="Medium Shading 1 Accent 6"/>
    <w:basedOn w:val="638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fde4d0" w:themeFill="accent6" w:themeFillTint="3F"/>
      </w:tcPr>
    </w:tblStylePr>
    <w:tblStylePr w:type="band2Horz">
      <w:tcPr>
        <w:tcBorders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one" w:color="000000" w:sz="4" w:space="0"/>
          <w:insideV w:val="none" w:color="000000" w:sz="4" w:space="0"/>
        </w:tcBorders>
      </w:tcPr>
    </w:tblStylePr>
  </w:style>
  <w:style w:type="table" w:styleId="717">
    <w:name w:val="Medium Shading 2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18">
    <w:name w:val="Medium Shading 2 Accent 1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19">
    <w:name w:val="Medium Shading 2 Accent 2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0">
    <w:name w:val="Medium Shading 2 Accent 3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1">
    <w:name w:val="Medium Shading 2 Accent 4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2">
    <w:name w:val="Medium Shading 2 Accent 5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3">
    <w:name w:val="Medium Shading 2 Accent 6"/>
    <w:basedOn w:val="638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auto" w:sz="6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eCell">
      <w:tcPr>
        <w:tcBorders>
          <w:top w:val="single" w:color="auto" w:sz="18" w:space="0"/>
          <w:left w:val="none" w:color="000000" w:sz="4" w:space="0"/>
          <w:bottom w:val="single" w:color="auto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4">
    <w:name w:val="Medium List 1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25">
    <w:name w:val="Medium List 1 Accent 1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26">
    <w:name w:val="Medium List 1 Accent 2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27">
    <w:name w:val="Medium List 1 Accent 3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28">
    <w:name w:val="Medium List 1 Accent 4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29">
    <w:name w:val="Medium List 1 Accent 5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30">
    <w:name w:val="Medium List 1 Accent 6"/>
    <w:basedOn w:val="638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31">
    <w:name w:val="Medium List 2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2">
    <w:name w:val="Medium List 2 Accent 1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3">
    <w:name w:val="Medium List 2 Accent 2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4">
    <w:name w:val="Medium List 2 Accent 3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5">
    <w:name w:val="Medium List 2 Accent 4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6">
    <w:name w:val="Medium List 2 Accent 5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7">
    <w:name w:val="Medium List 2 Accent 6"/>
    <w:basedOn w:val="638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38">
    <w:name w:val="Medium Grid 1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39">
    <w:name w:val="Medium Grid 1 Accent 1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40">
    <w:name w:val="Medium Grid 1 Accent 2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41">
    <w:name w:val="Medium Grid 1 Accent 3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42">
    <w:name w:val="Medium Grid 1 Accent 4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43">
    <w:name w:val="Medium Grid 1 Accent 5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44">
    <w:name w:val="Medium Grid 1 Accent 6"/>
    <w:basedOn w:val="638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45">
    <w:name w:val="Medium Grid 2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insideH w:val="single" w:color="000000" w:themeColor="text1" w:sz="6" w:space="0"/>
          <w:insideV w:val="single" w:color="000000" w:themeColor="text1" w:sz="6" w:space="0"/>
        </w:tcBorders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46">
    <w:name w:val="Medium Grid 2 Accent 1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insideH w:val="single" w:color="4F81BD" w:themeColor="accent1" w:sz="6" w:space="0"/>
          <w:insideV w:val="single" w:color="4F81BD" w:themeColor="accent1" w:sz="6" w:space="0"/>
        </w:tcBorders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47">
    <w:name w:val="Medium Grid 2 Accent 2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insideH w:val="single" w:color="C0504D" w:themeColor="accent2" w:sz="6" w:space="0"/>
          <w:insideV w:val="single" w:color="C0504D" w:themeColor="accent2" w:sz="6" w:space="0"/>
        </w:tcBorders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48">
    <w:name w:val="Medium Grid 2 Accent 3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insideH w:val="single" w:color="9BBB59" w:themeColor="accent3" w:sz="6" w:space="0"/>
          <w:insideV w:val="single" w:color="9BBB59" w:themeColor="accent3" w:sz="6" w:space="0"/>
        </w:tcBorders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49">
    <w:name w:val="Medium Grid 2 Accent 4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insideH w:val="single" w:color="8064A2" w:themeColor="accent4" w:sz="6" w:space="0"/>
          <w:insideV w:val="single" w:color="8064A2" w:themeColor="accent4" w:sz="6" w:space="0"/>
        </w:tcBorders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50">
    <w:name w:val="Medium Grid 2 Accent 5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insideH w:val="single" w:color="4BACC6" w:themeColor="accent5" w:sz="6" w:space="0"/>
          <w:insideV w:val="single" w:color="4BACC6" w:themeColor="accent5" w:sz="6" w:space="0"/>
        </w:tcBorders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51">
    <w:name w:val="Medium Grid 2 Accent 6"/>
    <w:basedOn w:val="638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insideH w:val="single" w:color="F79646" w:themeColor="accent6" w:sz="6" w:space="0"/>
          <w:insideV w:val="single" w:color="F79646" w:themeColor="accent6" w:sz="6" w:space="0"/>
        </w:tcBorders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52">
    <w:name w:val="Medium Grid 3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3">
    <w:name w:val="Medium Grid 3 Accent 1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4">
    <w:name w:val="Medium Grid 3 Accent 2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5">
    <w:name w:val="Medium Grid 3 Accent 3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6">
    <w:name w:val="Medium Grid 3 Accent 4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7">
    <w:name w:val="Medium Grid 3 Accent 5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8">
    <w:name w:val="Medium Grid 3 Accent 6"/>
    <w:basedOn w:val="638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one" w:color="000000" w:sz="4" w:space="0"/>
          <w:insideV w:val="single" w:color="FFFFFF" w:themeColor="background1" w:sz="8" w:space="0"/>
        </w:tcBorders>
      </w:tcPr>
    </w:tblStylePr>
  </w:style>
  <w:style w:type="table" w:styleId="759">
    <w:name w:val="Dark List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0">
    <w:name w:val="Dark List Accent 1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1">
    <w:name w:val="Dark List Accent 2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2">
    <w:name w:val="Dark List Accent 3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3">
    <w:name w:val="Dark List Accent 4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4">
    <w:name w:val="Dark List Accent 5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5">
    <w:name w:val="Dark List Accent 6"/>
    <w:basedOn w:val="638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66">
    <w:name w:val="Colorful Shading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000000" w:themeColor="text1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67">
    <w:name w:val="Colorful Shading Accent 1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2C4C74" w:themeColor="accent1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68">
    <w:name w:val="Colorful Shading Accent 2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772C2A" w:themeColor="accent2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69">
    <w:name w:val="Colorful Shading Accent 3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5E7530" w:themeColor="accent3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70">
    <w:name w:val="Colorful Shading Accent 4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4C3B62" w:themeColor="accent4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71">
    <w:name w:val="Colorful Shading Accent 5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276A7C" w:themeColor="accent5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72">
    <w:name w:val="Colorful Shading Accent 6"/>
    <w:basedOn w:val="638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single" w:color="B65608" w:themeColor="accent6" w:themeShade="99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73">
    <w:name w:val="Colorful List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4">
    <w:name w:val="Colorful List Accent 1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5">
    <w:name w:val="Colorful List Accent 2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6">
    <w:name w:val="Colorful List Accent 3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7">
    <w:name w:val="Colorful List Accent 4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8">
    <w:name w:val="Colorful List Accent 5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79">
    <w:name w:val="Colorful List Accent 6"/>
    <w:basedOn w:val="638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80">
    <w:name w:val="Colorful Grid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781">
    <w:name w:val="Colorful Grid Accent 1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782">
    <w:name w:val="Colorful Grid Accent 2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783">
    <w:name w:val="Colorful Grid Accent 3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784">
    <w:name w:val="Colorful Grid Accent 4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785">
    <w:name w:val="Colorful Grid Accent 5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786">
    <w:name w:val="Colorful Grid Accent 6"/>
    <w:basedOn w:val="638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revision>2</cp:revision>
  <dcterms:created xsi:type="dcterms:W3CDTF">2013-12-23T23:15:00Z</dcterms:created>
  <dcterms:modified xsi:type="dcterms:W3CDTF">2026-06-02T09:12:43Z</dcterms:modified>
  <cp:category/>
</cp:coreProperties>
</file>